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E51FC" w:rsidR="00D5547E" w:rsidP="004B48EE" w:rsidRDefault="004B48EE" w14:paraId="47286C49" w14:textId="06929DF0">
      <w:pPr>
        <w:jc w:val="right"/>
      </w:pPr>
      <w:r w:rsidRPr="001B062E">
        <w:rPr>
          <w:noProof/>
          <w:color w:val="FF0000"/>
        </w:rPr>
        <w:drawing>
          <wp:inline distT="0" distB="0" distL="0" distR="0" wp14:anchorId="41C1B3D0" wp14:editId="3F1C122C">
            <wp:extent cx="938530" cy="1256030"/>
            <wp:effectExtent l="0" t="0" r="0" b="1270"/>
            <wp:docPr id="1" name="Picture 1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Pr="00975B07" w:rsidR="00CE544A" w:rsidTr="4B966AF3" w14:paraId="47949FF2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74CEFC3E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Pr="00975B07" w:rsidR="005C35A5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  <w:tcMar/>
          </w:tcPr>
          <w:p w:rsidRPr="00F95BC9" w:rsidR="00F445B1" w:rsidP="004A6D2F" w:rsidRDefault="00287714" w14:paraId="43AFBA8E" w14:textId="324A44D9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Pr="00975B07" w:rsidR="00CE544A" w:rsidTr="4B966AF3" w14:paraId="0D977003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2BC8CFE5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Pr="00975B07" w:rsidR="005C35A5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  <w:tcMar/>
          </w:tcPr>
          <w:p w:rsidRPr="001356F1" w:rsidR="00F445B1" w:rsidP="4B966AF3" w:rsidRDefault="001C1EBB" w14:paraId="51DC5AE2" w14:textId="423CA71D">
            <w:pPr>
              <w:rPr>
                <w:b w:val="1"/>
                <w:bCs w:val="1"/>
              </w:rPr>
            </w:pPr>
            <w:r w:rsidRPr="4B966AF3" w:rsidR="003005CC">
              <w:rPr>
                <w:b w:val="1"/>
                <w:bCs w:val="1"/>
              </w:rPr>
              <w:t>22</w:t>
            </w:r>
            <w:r w:rsidRPr="4B966AF3" w:rsidR="001C1EBB">
              <w:rPr>
                <w:b w:val="1"/>
                <w:bCs w:val="1"/>
              </w:rPr>
              <w:t xml:space="preserve"> January 2025</w:t>
            </w:r>
          </w:p>
        </w:tc>
      </w:tr>
      <w:tr w:rsidRPr="00975B07" w:rsidR="00CE544A" w:rsidTr="4B966AF3" w14:paraId="0DAEF5BC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05B0E9C0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Pr="00975B07" w:rsidR="005C35A5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  <w:tcMar/>
          </w:tcPr>
          <w:p w:rsidRPr="001356F1" w:rsidR="00F445B1" w:rsidP="004A6D2F" w:rsidRDefault="00287714" w14:paraId="6F04293D" w14:textId="1B4BB0A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Committee</w:t>
            </w:r>
          </w:p>
        </w:tc>
      </w:tr>
      <w:tr w:rsidRPr="00975B07" w:rsidR="00CE544A" w:rsidTr="4B966AF3" w14:paraId="7BBC672E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0C15E86B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  <w:tcMar/>
          </w:tcPr>
          <w:p w:rsidRPr="001356F1" w:rsidR="00F445B1" w:rsidP="00990ADC" w:rsidRDefault="007E00D5" w14:paraId="3F821069" w14:textId="68CB233B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Council of Sanctuary Framework</w:t>
            </w:r>
          </w:p>
        </w:tc>
      </w:tr>
    </w:tbl>
    <w:p w:rsidR="004F20EF" w:rsidP="004A6D2F" w:rsidRDefault="004F20EF" w14:paraId="05CF4427" w14:textId="77777777"/>
    <w:tbl>
      <w:tblPr>
        <w:tblW w:w="0" w:type="auto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:rsidTr="0080749A" w14:paraId="0406DC83" w14:textId="77777777">
        <w:tc>
          <w:tcPr>
            <w:tcW w:w="8845" w:type="dxa"/>
            <w:gridSpan w:val="2"/>
            <w:tcBorders>
              <w:bottom w:val="single" w:color="000000" w:sz="8" w:space="0"/>
            </w:tcBorders>
            <w:hideMark/>
          </w:tcPr>
          <w:p w:rsidR="00D5547E" w:rsidP="00745BF0" w:rsidRDefault="00745BF0" w14:paraId="7B764A21" w14:textId="77777777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:rsidTr="0080749A" w14:paraId="3B1C42D9" w14:textId="77777777"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16463F45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hideMark/>
          </w:tcPr>
          <w:p w:rsidRPr="001356F1" w:rsidR="004100A8" w:rsidP="00444232" w:rsidRDefault="000C206C" w14:paraId="1FF5FDF4" w14:textId="71C2F379">
            <w:r>
              <w:t xml:space="preserve">To </w:t>
            </w:r>
            <w:r w:rsidR="00C362AB">
              <w:t>present the</w:t>
            </w:r>
            <w:r>
              <w:t xml:space="preserve"> Scrutiny Committee recommendations for</w:t>
            </w:r>
            <w:r w:rsidR="00C362AB">
              <w:t xml:space="preserve"> Cabinet</w:t>
            </w:r>
            <w:r>
              <w:t xml:space="preserve"> consideration and decision</w:t>
            </w:r>
          </w:p>
        </w:tc>
      </w:tr>
      <w:tr w:rsidR="00D5547E" w:rsidTr="0080749A" w14:paraId="552667FD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463D4411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1356F1" w:rsidR="00D5547E" w:rsidP="005F7F7E" w:rsidRDefault="00744594" w14:paraId="376913B9" w14:textId="41993037">
            <w:r>
              <w:t>No</w:t>
            </w:r>
          </w:p>
        </w:tc>
      </w:tr>
      <w:tr w:rsidR="00744594" w:rsidTr="0080749A" w14:paraId="538CF043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:rsidR="00744594" w:rsidRDefault="00744594" w14:paraId="21372705" w14:textId="0ECE65A8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="00744594" w:rsidP="005F7F7E" w:rsidRDefault="00744594" w14:paraId="5BE0A0FD" w14:textId="6D073105">
            <w:r>
              <w:t>Councillor Katherine Miles, Chair of the Scrutiny Committee</w:t>
            </w:r>
          </w:p>
        </w:tc>
      </w:tr>
      <w:tr w:rsidR="00D5547E" w:rsidTr="0080749A" w14:paraId="1C537CF8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Pr="00B30BBC" w:rsidR="00D5547E" w:rsidRDefault="001C1EBB" w14:paraId="3D702F33" w14:textId="19460E0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Lead</w:t>
            </w:r>
            <w:r w:rsidRPr="00B30BBC" w:rsidR="00D5547E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B30BBC" w:rsidR="00D5547E" w:rsidP="00CD3B63" w:rsidRDefault="00CD3B63" w14:paraId="13CF8CA6" w14:textId="212DBD1A">
            <w:r>
              <w:t>Councillor Linda Smith, Cabinet Member for Housing and Communities</w:t>
            </w:r>
          </w:p>
        </w:tc>
      </w:tr>
      <w:tr w:rsidR="0080749A" w:rsidTr="0080749A" w14:paraId="5971CE31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:rsidR="0080749A" w:rsidRDefault="0080749A" w14:paraId="49EE0691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Pr="001356F1" w:rsidR="0080749A" w:rsidP="005F7F7E" w:rsidRDefault="007E00D5" w14:paraId="4B7EC5A9" w14:textId="11633AB1">
            <w:r>
              <w:t>Supporting Thriving Communities</w:t>
            </w:r>
          </w:p>
        </w:tc>
      </w:tr>
      <w:tr w:rsidR="00D5547E" w:rsidTr="0080749A" w14:paraId="4BF78E1C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7E0019EB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1356F1" w:rsidR="00D5547E" w:rsidP="005F7F7E" w:rsidRDefault="00CD3B63" w14:paraId="64EF50B1" w14:textId="73D5ACB5">
            <w:r>
              <w:t>Thriving Communities Strategy</w:t>
            </w:r>
          </w:p>
        </w:tc>
      </w:tr>
      <w:tr w:rsidRPr="00975B07" w:rsidR="005F7F7E" w:rsidTr="00A46E98" w14:paraId="55C7A167" w14:textId="77777777">
        <w:trPr>
          <w:trHeight w:val="413"/>
        </w:trPr>
        <w:tc>
          <w:tcPr>
            <w:tcW w:w="8845" w:type="dxa"/>
            <w:gridSpan w:val="2"/>
            <w:tcBorders>
              <w:bottom w:val="single" w:color="000000" w:sz="8" w:space="0"/>
            </w:tcBorders>
          </w:tcPr>
          <w:p w:rsidRPr="00975B07" w:rsidR="005F7F7E" w:rsidP="00927CD8" w:rsidRDefault="005F7F7E" w14:paraId="7313B304" w14:textId="76B01360">
            <w:r>
              <w:rPr>
                <w:rStyle w:val="Firstpagetablebold"/>
              </w:rPr>
              <w:t>Recommendation:</w:t>
            </w:r>
            <w:r w:rsidR="00F33FB1">
              <w:rPr>
                <w:rStyle w:val="Firstpagetablebold"/>
              </w:rPr>
              <w:t xml:space="preserve"> </w:t>
            </w:r>
            <w:r w:rsidR="003956ED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927CD8">
              <w:rPr>
                <w:rStyle w:val="Firstpagetablebold"/>
              </w:rPr>
              <w:t xml:space="preserve">the </w:t>
            </w:r>
            <w:r w:rsidR="00A149A4">
              <w:rPr>
                <w:rStyle w:val="Firstpagetablebold"/>
              </w:rPr>
              <w:t>Cabinet</w:t>
            </w:r>
            <w:r w:rsidR="00927CD8">
              <w:rPr>
                <w:rStyle w:val="Firstpagetablebold"/>
              </w:rPr>
              <w:t xml:space="preserve"> </w:t>
            </w:r>
            <w:r w:rsidRPr="00927CD8" w:rsidR="00927CD8">
              <w:rPr>
                <w:rStyle w:val="Firstpagetablebold"/>
              </w:rPr>
              <w:t>states whether it agrees or disagrees</w:t>
            </w:r>
            <w:r w:rsidR="00927CD8">
              <w:rPr>
                <w:rStyle w:val="Firstpagetablebold"/>
              </w:rPr>
              <w:t xml:space="preserve"> </w:t>
            </w:r>
            <w:r w:rsidRPr="00927CD8" w:rsidR="00927CD8">
              <w:rPr>
                <w:rStyle w:val="Firstpagetablebold"/>
              </w:rPr>
              <w:t>with the recommendations in the body of this report.</w:t>
            </w:r>
          </w:p>
        </w:tc>
      </w:tr>
    </w:tbl>
    <w:p w:rsidRPr="009E51FC" w:rsidR="00CE544A" w:rsidP="004A6D2F" w:rsidRDefault="00CE544A" w14:paraId="2395B493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Pr="00975B07" w:rsidR="00966D42" w:rsidTr="00CE5BE4" w14:paraId="64266942" w14:textId="77777777">
        <w:tc>
          <w:tcPr>
            <w:tcW w:w="8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975B07" w:rsidR="00966D42" w:rsidP="00263EA3" w:rsidRDefault="00966D42" w14:paraId="413D34FB" w14:textId="77777777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Pr="00975B07" w:rsidR="00ED5860" w:rsidTr="00CE5BE4" w14:paraId="029F393F" w14:textId="77777777"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</w:tcPr>
          <w:p w:rsidRPr="00975B07" w:rsidR="00ED5860" w:rsidP="004A6D2F" w:rsidRDefault="00ED5860" w14:paraId="30A0EE48" w14:textId="77777777">
            <w:r w:rsidRPr="00975B07">
              <w:t>Appendix 1</w:t>
            </w:r>
          </w:p>
        </w:tc>
        <w:tc>
          <w:tcPr>
            <w:tcW w:w="640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</w:tcPr>
          <w:p w:rsidRPr="001356F1" w:rsidR="00ED5860" w:rsidP="004A6D2F" w:rsidRDefault="00CE5BE4" w14:paraId="28E209D0" w14:textId="4C33F21E">
            <w:r w:rsidRPr="00CE5BE4">
              <w:t>Draft Cabinet response to recommendations of the Scrutiny Committee</w:t>
            </w:r>
          </w:p>
        </w:tc>
      </w:tr>
    </w:tbl>
    <w:p w:rsidRPr="001356F1" w:rsidR="0040736F" w:rsidP="00570BF5" w:rsidRDefault="00F66DCA" w14:paraId="56310F29" w14:textId="5C99A087">
      <w:pPr>
        <w:pStyle w:val="Heading1"/>
      </w:pPr>
      <w:r w:rsidRPr="001356F1">
        <w:t xml:space="preserve">Introduction and </w:t>
      </w:r>
      <w:r w:rsidR="00CF5A96">
        <w:t>overview</w:t>
      </w:r>
      <w:r w:rsidRPr="001356F1" w:rsidR="00404032">
        <w:t xml:space="preserve"> </w:t>
      </w:r>
    </w:p>
    <w:p w:rsidR="00570BF5" w:rsidP="003A7F82" w:rsidRDefault="009A523D" w14:paraId="5760B0F8" w14:textId="618C2B33">
      <w:pPr>
        <w:pStyle w:val="ListParagraph"/>
      </w:pPr>
      <w:r w:rsidRPr="009A523D">
        <w:t xml:space="preserve">The Scrutiny Committee met on </w:t>
      </w:r>
      <w:r w:rsidR="008B7447">
        <w:t>14 January 2025</w:t>
      </w:r>
      <w:r w:rsidRPr="009A523D">
        <w:t xml:space="preserve"> to </w:t>
      </w:r>
      <w:r w:rsidR="007E0224">
        <w:t>consider</w:t>
      </w:r>
      <w:r w:rsidRPr="009A523D">
        <w:t xml:space="preserve"> a Cabinet report on</w:t>
      </w:r>
      <w:r w:rsidR="00CD3B63">
        <w:t xml:space="preserve"> Council of Sanctuary Framework</w:t>
      </w:r>
      <w:r w:rsidRPr="009A523D">
        <w:t>. The report</w:t>
      </w:r>
      <w:r w:rsidR="0029224A">
        <w:t>, which is due for consideration on</w:t>
      </w:r>
      <w:r w:rsidR="00CD3B63">
        <w:t xml:space="preserve"> 22 January 2025, </w:t>
      </w:r>
      <w:r w:rsidRPr="009A523D">
        <w:t>recommends that Cabinet</w:t>
      </w:r>
      <w:r w:rsidR="00FD3290">
        <w:t xml:space="preserve"> approve and adopt the draft Council of Sanctuary Framework document, including the Action Plan; agree that an annual progress update should be produced for Cabinet; delegate power to the Executive Director (Corporate Resources), in consultation with the Cabinet Member for Housing and Communities, to amend the design of the framework document without changing the content,</w:t>
      </w:r>
      <w:r w:rsidR="00805249">
        <w:t xml:space="preserve"> </w:t>
      </w:r>
      <w:r w:rsidR="00FD3290">
        <w:t>and to make changes to the action plan to keep it updated to developments</w:t>
      </w:r>
      <w:r w:rsidR="00805249">
        <w:t xml:space="preserve"> </w:t>
      </w:r>
      <w:r w:rsidR="00FD3290">
        <w:t>and changes</w:t>
      </w:r>
      <w:r w:rsidR="00805249">
        <w:t>.</w:t>
      </w:r>
    </w:p>
    <w:p w:rsidRPr="001356F1" w:rsidR="00250315" w:rsidP="00250315" w:rsidRDefault="00AE5CA4" w14:paraId="2E2AFB77" w14:textId="75AAA71E">
      <w:pPr>
        <w:pStyle w:val="ListParagraph"/>
      </w:pPr>
      <w:r>
        <w:t>The Committee was grateful to C</w:t>
      </w:r>
      <w:r w:rsidR="007057A2">
        <w:t>ounci</w:t>
      </w:r>
      <w:r>
        <w:t>ll</w:t>
      </w:r>
      <w:r w:rsidR="007057A2">
        <w:t>o</w:t>
      </w:r>
      <w:r>
        <w:t xml:space="preserve">r </w:t>
      </w:r>
      <w:r w:rsidR="00805249">
        <w:t>Linda Smith</w:t>
      </w:r>
      <w:r w:rsidR="00E82399">
        <w:t xml:space="preserve"> </w:t>
      </w:r>
      <w:r w:rsidR="004C7058">
        <w:t>(</w:t>
      </w:r>
      <w:r w:rsidR="00E82399">
        <w:t>Cabinet Member for</w:t>
      </w:r>
      <w:r w:rsidR="008479E4">
        <w:t xml:space="preserve"> </w:t>
      </w:r>
      <w:r w:rsidR="00805249">
        <w:t>Housing and Communities</w:t>
      </w:r>
      <w:r w:rsidR="004C7058">
        <w:t>)</w:t>
      </w:r>
      <w:r w:rsidR="00E82399">
        <w:t xml:space="preserve"> for attending to present the report as well as to </w:t>
      </w:r>
      <w:r w:rsidR="0058699B">
        <w:t xml:space="preserve">Nerys Parry (Head of Housing Services), Richard Wood (Housing Strategy and Needs </w:t>
      </w:r>
      <w:r w:rsidR="0058699B">
        <w:t>Manager) and Stephen Cohen (Refugee and Resettlement Manager)</w:t>
      </w:r>
      <w:r w:rsidR="00913535">
        <w:t xml:space="preserve"> for attending </w:t>
      </w:r>
      <w:r w:rsidR="00EA48A2">
        <w:t xml:space="preserve">the meeting and </w:t>
      </w:r>
      <w:r w:rsidR="00913535">
        <w:t>answer</w:t>
      </w:r>
      <w:r w:rsidR="008479E4">
        <w:t>ing</w:t>
      </w:r>
      <w:r w:rsidR="00F04813">
        <w:t xml:space="preserve"> </w:t>
      </w:r>
      <w:r w:rsidR="00913535">
        <w:t>questions</w:t>
      </w:r>
      <w:r w:rsidR="00F04813">
        <w:t xml:space="preserve"> from the Committee</w:t>
      </w:r>
      <w:r w:rsidR="00913535">
        <w:t xml:space="preserve">. </w:t>
      </w:r>
    </w:p>
    <w:p w:rsidRPr="001356F1" w:rsidR="00633578" w:rsidP="00570BF5" w:rsidRDefault="00CF5A96" w14:paraId="5B9125FB" w14:textId="50AE6408">
      <w:pPr>
        <w:pStyle w:val="Heading1"/>
      </w:pPr>
      <w:r>
        <w:t>Summary and recommendations</w:t>
      </w:r>
    </w:p>
    <w:p w:rsidR="00E311CF" w:rsidP="000B2C70" w:rsidRDefault="00EA56A0" w14:paraId="5882C84D" w14:textId="17257395">
      <w:pPr>
        <w:pStyle w:val="bParagraphtext"/>
      </w:pPr>
      <w:r>
        <w:t>Councillor</w:t>
      </w:r>
      <w:r w:rsidR="00D95B72">
        <w:t xml:space="preserve"> </w:t>
      </w:r>
      <w:r w:rsidR="0058699B">
        <w:t>Linda Smith</w:t>
      </w:r>
      <w:r w:rsidR="00D95B72">
        <w:t>, Cabinet Member for</w:t>
      </w:r>
      <w:r w:rsidR="00E809C9">
        <w:t xml:space="preserve"> </w:t>
      </w:r>
      <w:r w:rsidR="0058699B">
        <w:t>Housing and Communities</w:t>
      </w:r>
      <w:r w:rsidR="00D95B72">
        <w:t>,</w:t>
      </w:r>
      <w:r w:rsidR="00B54E0A">
        <w:t xml:space="preserve"> </w:t>
      </w:r>
      <w:r w:rsidRPr="007A6CEE" w:rsidR="007A6CEE">
        <w:t>introduced the report</w:t>
      </w:r>
      <w:r w:rsidR="008A253E">
        <w:t>.</w:t>
      </w:r>
      <w:r w:rsidRPr="007A6CEE" w:rsidR="00FA3A6C">
        <w:t xml:space="preserve"> </w:t>
      </w:r>
      <w:r w:rsidR="00F23E8B">
        <w:t xml:space="preserve">She </w:t>
      </w:r>
      <w:r w:rsidR="00BE537E">
        <w:t xml:space="preserve">noted that the document proposes a three-year action plan supporting </w:t>
      </w:r>
      <w:r w:rsidR="008A253E">
        <w:t xml:space="preserve">Oxford’s </w:t>
      </w:r>
      <w:r w:rsidR="00BE537E">
        <w:t xml:space="preserve">Council of Sanctuary accreditation. This accreditation underscores the city’s commitment to welcoming refugees and asylum seekers while fostering an inclusive environment. </w:t>
      </w:r>
    </w:p>
    <w:p w:rsidRPr="00FD57C4" w:rsidR="00FD57C4" w:rsidP="000B2C70" w:rsidRDefault="00FC5C8C" w14:paraId="795B0010" w14:textId="77777777">
      <w:pPr>
        <w:pStyle w:val="bParagraphtext"/>
      </w:pPr>
      <w:r>
        <w:rPr>
          <w:color w:val="auto"/>
        </w:rPr>
        <w:t xml:space="preserve">The Committee acknowledged the significant work of officers </w:t>
      </w:r>
      <w:r w:rsidR="0053421A">
        <w:rPr>
          <w:color w:val="auto"/>
        </w:rPr>
        <w:t>in developing a bold vision for addressing key issues faced by individuals seeking sa</w:t>
      </w:r>
      <w:r w:rsidR="00FE3298">
        <w:rPr>
          <w:color w:val="auto"/>
        </w:rPr>
        <w:t>n</w:t>
      </w:r>
      <w:r w:rsidR="0053421A">
        <w:rPr>
          <w:color w:val="auto"/>
        </w:rPr>
        <w:t>ctuary in Oxford</w:t>
      </w:r>
      <w:r w:rsidR="00A5503D">
        <w:rPr>
          <w:color w:val="auto"/>
        </w:rPr>
        <w:t>.</w:t>
      </w:r>
      <w:r w:rsidR="00F47456">
        <w:rPr>
          <w:color w:val="auto"/>
        </w:rPr>
        <w:t xml:space="preserve"> They discussed </w:t>
      </w:r>
      <w:r w:rsidR="00E5787C">
        <w:rPr>
          <w:color w:val="auto"/>
        </w:rPr>
        <w:t>several key measures and objectives outlined in the document,</w:t>
      </w:r>
      <w:r w:rsidR="001A132F">
        <w:rPr>
          <w:color w:val="auto"/>
        </w:rPr>
        <w:t xml:space="preserve"> and raised questions about </w:t>
      </w:r>
      <w:r w:rsidR="00E5787C">
        <w:rPr>
          <w:color w:val="auto"/>
        </w:rPr>
        <w:t>enhanced data</w:t>
      </w:r>
      <w:r w:rsidR="001A132F">
        <w:rPr>
          <w:color w:val="auto"/>
        </w:rPr>
        <w:t xml:space="preserve"> collections</w:t>
      </w:r>
      <w:r w:rsidR="003D7406">
        <w:rPr>
          <w:color w:val="auto"/>
        </w:rPr>
        <w:t xml:space="preserve">, partnership development, and language and education support. </w:t>
      </w:r>
    </w:p>
    <w:p w:rsidRPr="00F21BDD" w:rsidR="00F21BDD" w:rsidP="00F21BDD" w:rsidRDefault="0088465A" w14:paraId="79DC36B7" w14:textId="2E70EAB8">
      <w:pPr>
        <w:pStyle w:val="bParagraphtext"/>
      </w:pPr>
      <w:r>
        <w:rPr>
          <w:color w:val="auto"/>
        </w:rPr>
        <w:t>Members raised queries about the adequacy of data on the number of people the action plan aims to support. Th</w:t>
      </w:r>
      <w:r w:rsidR="00DB0269">
        <w:rPr>
          <w:color w:val="auto"/>
        </w:rPr>
        <w:t xml:space="preserve">ey </w:t>
      </w:r>
      <w:r>
        <w:rPr>
          <w:color w:val="auto"/>
        </w:rPr>
        <w:t>asked how data collection could be refined to include precise metrics and identify specific community needs, with Officers confirming work</w:t>
      </w:r>
      <w:r w:rsidR="005740D5">
        <w:rPr>
          <w:color w:val="auto"/>
        </w:rPr>
        <w:t xml:space="preserve"> ongoing</w:t>
      </w:r>
      <w:r>
        <w:rPr>
          <w:color w:val="auto"/>
        </w:rPr>
        <w:t xml:space="preserve"> to enhance data tracking</w:t>
      </w:r>
      <w:r w:rsidR="00975560">
        <w:rPr>
          <w:color w:val="auto"/>
        </w:rPr>
        <w:t xml:space="preserve"> </w:t>
      </w:r>
      <w:r w:rsidR="002F3562">
        <w:rPr>
          <w:color w:val="auto"/>
        </w:rPr>
        <w:t xml:space="preserve">in the form of Key Performance Indicators which will be reported on </w:t>
      </w:r>
      <w:r w:rsidR="008467C2">
        <w:rPr>
          <w:color w:val="auto"/>
        </w:rPr>
        <w:t>a yearly basis.</w:t>
      </w:r>
      <w:r w:rsidR="00F21BDD">
        <w:rPr>
          <w:color w:val="auto"/>
        </w:rPr>
        <w:t xml:space="preserve"> </w:t>
      </w:r>
      <w:r w:rsidR="00BF24B3">
        <w:rPr>
          <w:color w:val="auto"/>
        </w:rPr>
        <w:t xml:space="preserve">With this, the Committee suggested that </w:t>
      </w:r>
      <w:r w:rsidR="005740D5">
        <w:rPr>
          <w:color w:val="auto"/>
        </w:rPr>
        <w:t xml:space="preserve">this reporting is formally established and that </w:t>
      </w:r>
      <w:r w:rsidR="002C2BD5">
        <w:rPr>
          <w:color w:val="auto"/>
        </w:rPr>
        <w:t xml:space="preserve">annual updates are brought to the Committee </w:t>
      </w:r>
      <w:r w:rsidR="008722C1">
        <w:rPr>
          <w:color w:val="auto"/>
        </w:rPr>
        <w:t>for progress monitoring.</w:t>
      </w:r>
      <w:r w:rsidR="00F21BDD">
        <w:br/>
      </w:r>
    </w:p>
    <w:p w:rsidRPr="00F21BDD" w:rsidR="007E0224" w:rsidP="00463D66" w:rsidRDefault="00F21BDD" w14:paraId="08135F0F" w14:textId="7507B34E">
      <w:pPr>
        <w:pStyle w:val="bParagraphtext"/>
        <w:numPr>
          <w:ilvl w:val="0"/>
          <w:numId w:val="0"/>
        </w:numPr>
        <w:ind w:left="426"/>
        <w:rPr>
          <w:b/>
          <w:bCs/>
          <w:i/>
          <w:iCs/>
        </w:rPr>
      </w:pPr>
      <w:r w:rsidRPr="00DE1949">
        <w:rPr>
          <w:b/>
          <w:bCs/>
          <w:i/>
          <w:iCs/>
        </w:rPr>
        <w:t xml:space="preserve">Recommendation 1: </w:t>
      </w:r>
      <w:r>
        <w:rPr>
          <w:b/>
          <w:bCs/>
          <w:i/>
          <w:iCs/>
        </w:rPr>
        <w:t xml:space="preserve"> </w:t>
      </w:r>
      <w:r w:rsidRPr="00604587">
        <w:rPr>
          <w:b/>
          <w:bCs/>
          <w:i/>
          <w:iCs/>
        </w:rPr>
        <w:t>That the Council establishes and reports on clear Key Performance Indicators for its action plan, providing annual updates to the Scrutiny Committee to monitor its progress and ensure accountability.</w:t>
      </w:r>
      <w:r w:rsidR="00463D66">
        <w:rPr>
          <w:b/>
          <w:bCs/>
          <w:i/>
          <w:iCs/>
        </w:rPr>
        <w:br/>
      </w:r>
    </w:p>
    <w:p w:rsidR="00F543BB" w:rsidP="000B2C70" w:rsidRDefault="00BF0036" w14:paraId="3536A1AC" w14:textId="1F3ADBF2">
      <w:pPr>
        <w:pStyle w:val="bParagraphtext"/>
      </w:pPr>
      <w:r>
        <w:t xml:space="preserve">Further questions centred on the challenges in accessing English language education, with </w:t>
      </w:r>
      <w:r w:rsidR="00D64243">
        <w:t xml:space="preserve">some members noting gaps in provision and barriers such as </w:t>
      </w:r>
      <w:r w:rsidR="000E36C1">
        <w:t>the</w:t>
      </w:r>
      <w:r w:rsidR="00D64243">
        <w:t xml:space="preserve"> lack of qualified tutors and digital access. </w:t>
      </w:r>
      <w:r w:rsidR="006431CC">
        <w:t xml:space="preserve">The Committee noted </w:t>
      </w:r>
      <w:r w:rsidR="00F543BB">
        <w:t>the</w:t>
      </w:r>
      <w:r w:rsidR="006431CC">
        <w:t xml:space="preserve"> ongoing efforts to map current resources and address these ga</w:t>
      </w:r>
      <w:r w:rsidR="00BC6B87">
        <w:t>p</w:t>
      </w:r>
      <w:r w:rsidR="006431CC">
        <w:t xml:space="preserve">s are in place through strategic partnerships and </w:t>
      </w:r>
      <w:r w:rsidR="00AD3AEF">
        <w:t xml:space="preserve">face-to-face </w:t>
      </w:r>
      <w:r w:rsidR="006431CC">
        <w:t>outreach</w:t>
      </w:r>
      <w:r w:rsidR="00101DA7">
        <w:t xml:space="preserve">, including visits to accommodations and partnerships with County programmes to improve </w:t>
      </w:r>
      <w:r w:rsidR="00EC4A62">
        <w:t>digital accessibility and</w:t>
      </w:r>
      <w:r w:rsidR="004130CC">
        <w:t xml:space="preserve"> the availability of English language tuition across the county.</w:t>
      </w:r>
    </w:p>
    <w:p w:rsidR="00C41E47" w:rsidP="00C41E47" w:rsidRDefault="006B0750" w14:paraId="129ED5C3" w14:textId="247A3C2A">
      <w:pPr>
        <w:pStyle w:val="bParagraphtext"/>
      </w:pPr>
      <w:r>
        <w:t xml:space="preserve">Focusing more on the details of the document, concerns were raised about the absence of measures addressing anti-migrant violence within the report. </w:t>
      </w:r>
      <w:r w:rsidR="0009526B">
        <w:t xml:space="preserve">The Committee suggested including this as a key challenge and </w:t>
      </w:r>
      <w:r w:rsidR="0021457E">
        <w:t>setting out</w:t>
      </w:r>
      <w:r w:rsidR="0009526B">
        <w:t xml:space="preserve"> responses to prevent such violence. In addition, the Committee discussed how national policy changes impact local initiatives, urging </w:t>
      </w:r>
      <w:r w:rsidR="00606535">
        <w:t>adaptability in the action plan.</w:t>
      </w:r>
      <w:r w:rsidR="00C41E47">
        <w:br/>
      </w:r>
    </w:p>
    <w:p w:rsidR="00463D66" w:rsidP="4B966AF3" w:rsidRDefault="00C41E47" w14:paraId="063502E3" w14:textId="484DDF98">
      <w:pPr>
        <w:pStyle w:val="ListParagraph"/>
        <w:numPr>
          <w:ilvl w:val="0"/>
          <w:numId w:val="0"/>
        </w:numPr>
        <w:ind w:left="426"/>
        <w:rPr>
          <w:b w:val="1"/>
          <w:bCs w:val="1"/>
          <w:i w:val="1"/>
          <w:iCs w:val="1"/>
        </w:rPr>
      </w:pPr>
      <w:r w:rsidRPr="4B966AF3" w:rsidR="00C41E47">
        <w:rPr>
          <w:b w:val="1"/>
          <w:bCs w:val="1"/>
          <w:i w:val="1"/>
          <w:iCs w:val="1"/>
        </w:rPr>
        <w:t xml:space="preserve">Recommendation 2: </w:t>
      </w:r>
      <w:r>
        <w:tab/>
      </w:r>
      <w:r w:rsidRPr="4B966AF3" w:rsidR="00C41E47">
        <w:rPr>
          <w:b w:val="1"/>
          <w:bCs w:val="1"/>
          <w:i w:val="1"/>
          <w:iCs w:val="1"/>
        </w:rPr>
        <w:t xml:space="preserve">That the Council updates the document’s text on National Policy Challenges to include contextual information that recognises the evolving policy environment and </w:t>
      </w:r>
      <w:r w:rsidRPr="4B966AF3" w:rsidR="00C41E47">
        <w:rPr>
          <w:b w:val="1"/>
          <w:bCs w:val="1"/>
          <w:i w:val="1"/>
          <w:iCs w:val="1"/>
        </w:rPr>
        <w:t>anticipates</w:t>
      </w:r>
      <w:r w:rsidRPr="4B966AF3" w:rsidR="00C41E47">
        <w:rPr>
          <w:b w:val="1"/>
          <w:bCs w:val="1"/>
          <w:i w:val="1"/>
          <w:iCs w:val="1"/>
        </w:rPr>
        <w:t xml:space="preserve"> potential changes to national policy.</w:t>
      </w:r>
      <w:r>
        <w:br/>
      </w:r>
      <w:r>
        <w:br/>
      </w:r>
      <w:r w:rsidRPr="4B966AF3" w:rsidR="00C41E47">
        <w:rPr>
          <w:b w:val="1"/>
          <w:bCs w:val="1"/>
          <w:i w:val="1"/>
          <w:iCs w:val="1"/>
        </w:rPr>
        <w:t>Recommendation 3:</w:t>
      </w:r>
      <w:r w:rsidRPr="4B966AF3" w:rsidR="0E1A4DC6">
        <w:rPr>
          <w:b w:val="1"/>
          <w:bCs w:val="1"/>
          <w:i w:val="1"/>
          <w:iCs w:val="1"/>
        </w:rPr>
        <w:t xml:space="preserve">  </w:t>
      </w:r>
      <w:r w:rsidRPr="4B966AF3" w:rsidR="4B966AF3">
        <w:rPr>
          <w:b w:val="1"/>
          <w:bCs w:val="1"/>
          <w:i w:val="1"/>
          <w:iCs w:val="1"/>
        </w:rPr>
        <w:t>Th</w:t>
      </w:r>
      <w:r w:rsidRPr="4B966AF3" w:rsidR="00C41E47">
        <w:rPr>
          <w:b w:val="1"/>
          <w:bCs w:val="1"/>
          <w:i w:val="1"/>
          <w:iCs w:val="1"/>
        </w:rPr>
        <w:t>at the Council acknowledges the prevalence of anti-migrant violence by adding to the Key Challenges section of the document a list of specific responses and preventative measures addressing this key issue.</w:t>
      </w:r>
    </w:p>
    <w:p w:rsidR="00DE1949" w:rsidP="00463D66" w:rsidRDefault="008970EC" w14:paraId="7831EABC" w14:textId="31BB599C">
      <w:pPr>
        <w:pStyle w:val="ListParagraph"/>
      </w:pPr>
      <w:r>
        <w:t>The Committe</w:t>
      </w:r>
      <w:r w:rsidR="007B7286">
        <w:t xml:space="preserve">e </w:t>
      </w:r>
      <w:r w:rsidR="006F69DD">
        <w:t xml:space="preserve">also noted the work </w:t>
      </w:r>
      <w:r w:rsidR="004E7DF6">
        <w:t xml:space="preserve">the Council has commissioned </w:t>
      </w:r>
      <w:r w:rsidR="0026128A">
        <w:t xml:space="preserve">to fully understand the level of need in Oxford. </w:t>
      </w:r>
      <w:r w:rsidR="008D2BB9">
        <w:t xml:space="preserve">Noting that this key document could help foster better understanding of </w:t>
      </w:r>
      <w:r w:rsidR="008842F8">
        <w:t xml:space="preserve">people seeking sanctuary and what could be done to improve their experience, the Committee </w:t>
      </w:r>
      <w:r w:rsidR="00B969CD">
        <w:t xml:space="preserve">recommended that the needs assessment report </w:t>
      </w:r>
      <w:r w:rsidR="00AA7BE9">
        <w:t>is</w:t>
      </w:r>
      <w:r w:rsidR="00B969CD">
        <w:t xml:space="preserve"> </w:t>
      </w:r>
      <w:r w:rsidR="00480A12">
        <w:t>made publicly available, ensuring confidential data is safeguarded where required.</w:t>
      </w:r>
      <w:r w:rsidR="00417649">
        <w:br/>
      </w:r>
    </w:p>
    <w:p w:rsidRPr="00604587" w:rsidR="000100D0" w:rsidP="00463D66" w:rsidRDefault="00604587" w14:paraId="4F843964" w14:textId="597D71A2">
      <w:pPr>
        <w:pStyle w:val="bParagraphtext"/>
        <w:numPr>
          <w:ilvl w:val="0"/>
          <w:numId w:val="0"/>
        </w:numPr>
        <w:ind w:left="426"/>
        <w:rPr>
          <w:b/>
          <w:bCs/>
          <w:i/>
          <w:iCs/>
        </w:rPr>
      </w:pPr>
      <w:r>
        <w:rPr>
          <w:b/>
          <w:bCs/>
          <w:i/>
          <w:iCs/>
        </w:rPr>
        <w:t xml:space="preserve">Recommendation 4:  </w:t>
      </w:r>
      <w:r w:rsidRPr="00604587">
        <w:rPr>
          <w:b/>
          <w:bCs/>
          <w:i/>
          <w:iCs/>
        </w:rPr>
        <w:t xml:space="preserve">That </w:t>
      </w:r>
      <w:r w:rsidR="00463D66">
        <w:rPr>
          <w:b/>
          <w:bCs/>
          <w:i/>
          <w:iCs/>
        </w:rPr>
        <w:t xml:space="preserve">the </w:t>
      </w:r>
      <w:r w:rsidRPr="00604587">
        <w:rPr>
          <w:b/>
          <w:bCs/>
          <w:i/>
          <w:iCs/>
        </w:rPr>
        <w:t xml:space="preserve">Council </w:t>
      </w:r>
      <w:r w:rsidR="00B64938">
        <w:rPr>
          <w:b/>
          <w:bCs/>
          <w:i/>
          <w:iCs/>
        </w:rPr>
        <w:t xml:space="preserve">releases the </w:t>
      </w:r>
      <w:r w:rsidR="00287A71">
        <w:rPr>
          <w:b/>
          <w:bCs/>
          <w:i/>
          <w:iCs/>
        </w:rPr>
        <w:t>N</w:t>
      </w:r>
      <w:r w:rsidR="00B64938">
        <w:rPr>
          <w:b/>
          <w:bCs/>
          <w:i/>
          <w:iCs/>
        </w:rPr>
        <w:t xml:space="preserve">eeds </w:t>
      </w:r>
      <w:r w:rsidR="00287A71">
        <w:rPr>
          <w:b/>
          <w:bCs/>
          <w:i/>
          <w:iCs/>
        </w:rPr>
        <w:t>A</w:t>
      </w:r>
      <w:r w:rsidR="00B64938">
        <w:rPr>
          <w:b/>
          <w:bCs/>
          <w:i/>
          <w:iCs/>
        </w:rPr>
        <w:t xml:space="preserve">ssessment report to the public to </w:t>
      </w:r>
      <w:r w:rsidR="000F3132">
        <w:rPr>
          <w:b/>
          <w:bCs/>
          <w:i/>
          <w:iCs/>
        </w:rPr>
        <w:t>f</w:t>
      </w:r>
      <w:r w:rsidRPr="00604587">
        <w:rPr>
          <w:b/>
          <w:bCs/>
          <w:i/>
          <w:iCs/>
        </w:rPr>
        <w:t xml:space="preserve">oster </w:t>
      </w:r>
      <w:r w:rsidR="00B64938">
        <w:rPr>
          <w:b/>
          <w:bCs/>
          <w:i/>
          <w:iCs/>
        </w:rPr>
        <w:t>better</w:t>
      </w:r>
      <w:r w:rsidRPr="00604587">
        <w:rPr>
          <w:b/>
          <w:bCs/>
          <w:i/>
          <w:iCs/>
        </w:rPr>
        <w:t xml:space="preserve"> understanding </w:t>
      </w:r>
      <w:r w:rsidR="00B969CD">
        <w:rPr>
          <w:b/>
          <w:bCs/>
          <w:i/>
          <w:iCs/>
        </w:rPr>
        <w:t xml:space="preserve">of </w:t>
      </w:r>
      <w:r w:rsidR="003B1343">
        <w:rPr>
          <w:b/>
          <w:bCs/>
          <w:i/>
          <w:iCs/>
        </w:rPr>
        <w:t>the experiences of people seeking sanctuary</w:t>
      </w:r>
      <w:r w:rsidRPr="00604587">
        <w:rPr>
          <w:b/>
          <w:bCs/>
          <w:i/>
          <w:iCs/>
        </w:rPr>
        <w:t xml:space="preserve">, </w:t>
      </w:r>
      <w:r w:rsidR="002C6F18">
        <w:rPr>
          <w:b/>
          <w:bCs/>
          <w:i/>
          <w:iCs/>
        </w:rPr>
        <w:t>ensuring</w:t>
      </w:r>
      <w:r w:rsidRPr="00604587">
        <w:rPr>
          <w:b/>
          <w:bCs/>
          <w:i/>
          <w:iCs/>
        </w:rPr>
        <w:t xml:space="preserve"> that any confidential data it con</w:t>
      </w:r>
      <w:r w:rsidR="002C6F18">
        <w:rPr>
          <w:b/>
          <w:bCs/>
          <w:i/>
          <w:iCs/>
        </w:rPr>
        <w:t>tains</w:t>
      </w:r>
      <w:r w:rsidRPr="00604587">
        <w:rPr>
          <w:b/>
          <w:bCs/>
          <w:i/>
          <w:iCs/>
        </w:rPr>
        <w:t xml:space="preserve"> is appropriately safeguarded.</w:t>
      </w:r>
      <w:r w:rsidR="00DE1949">
        <w:rPr>
          <w:b/>
          <w:bCs/>
          <w:i/>
          <w:iCs/>
        </w:rPr>
        <w:br/>
      </w:r>
    </w:p>
    <w:p w:rsidRPr="001356F1" w:rsidR="002329CF" w:rsidP="004A6D2F" w:rsidRDefault="002329CF" w14:paraId="1E288FC8" w14:textId="77777777"/>
    <w:tbl>
      <w:tblPr>
        <w:tblW w:w="0" w:type="auto"/>
        <w:tblInd w:w="108" w:type="dxa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Pr="001356F1" w:rsidR="00DF093E" w:rsidTr="00A46E98" w14:paraId="6BA2ED70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 w:rsidRPr="001356F1" w:rsidR="00E87F7A" w:rsidP="00A46E98" w:rsidRDefault="00E87F7A" w14:paraId="1520B5D7" w14:textId="77777777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3F0302" w14:paraId="22ECA5D7" w14:textId="148FF55B">
            <w:r>
              <w:t>Celeste Reyeslao</w:t>
            </w:r>
          </w:p>
        </w:tc>
      </w:tr>
      <w:tr w:rsidRPr="001356F1" w:rsidR="00DF093E" w:rsidTr="00A46E98" w14:paraId="5D945000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647BD4B3" w14:textId="77777777">
            <w:r w:rsidRPr="001356F1">
              <w:t>Job title</w:t>
            </w:r>
          </w:p>
        </w:tc>
        <w:tc>
          <w:tcPr>
            <w:tcW w:w="49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3F0302" w14:paraId="7D9BD055" w14:textId="527596BA">
            <w:r>
              <w:t>Scrutiny and Governance Advisor</w:t>
            </w:r>
          </w:p>
        </w:tc>
      </w:tr>
      <w:tr w:rsidRPr="001356F1" w:rsidR="00DF093E" w:rsidTr="00A46E98" w14:paraId="67C730B3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1DCE0B69" w14:textId="77777777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B52A24" w14:paraId="049874D8" w14:textId="7662BAAB">
            <w:r>
              <w:t>Law and Governance</w:t>
            </w:r>
          </w:p>
        </w:tc>
      </w:tr>
      <w:tr w:rsidRPr="001356F1" w:rsidR="00DF093E" w:rsidTr="00A46E98" w14:paraId="66CE6B22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5FA41FA3" w14:textId="77777777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E87F7A" w14:paraId="365E9D89" w14:textId="47C0FED7">
            <w:r w:rsidRPr="001356F1">
              <w:t xml:space="preserve">01865 </w:t>
            </w:r>
            <w:r w:rsidR="00B52A24">
              <w:t>252946</w:t>
            </w:r>
          </w:p>
        </w:tc>
      </w:tr>
      <w:tr w:rsidRPr="001356F1" w:rsidR="005570B5" w:rsidTr="00A46E98" w14:paraId="61296211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 w:rsidRPr="001356F1" w:rsidR="00E87F7A" w:rsidP="00A46E98" w:rsidRDefault="00E87F7A" w14:paraId="17F0D371" w14:textId="77777777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000000" w14:paraId="0CEC5299" w14:textId="41439F02">
            <w:pPr>
              <w:rPr>
                <w:rStyle w:val="Hyperlink"/>
                <w:color w:val="000000"/>
              </w:rPr>
            </w:pPr>
            <w:hyperlink w:history="1" r:id="rId9">
              <w:r w:rsidRPr="00BC71F0" w:rsidR="00B52A24">
                <w:rPr>
                  <w:rStyle w:val="Hyperlink"/>
                </w:rPr>
                <w:t>creyeslao@oxford.gov.uk</w:t>
              </w:r>
            </w:hyperlink>
            <w:r w:rsidR="00B52A24">
              <w:rPr>
                <w:rStyle w:val="Hyperlink"/>
                <w:color w:val="000000"/>
              </w:rPr>
              <w:t xml:space="preserve"> </w:t>
            </w:r>
          </w:p>
        </w:tc>
      </w:tr>
    </w:tbl>
    <w:p w:rsidRPr="001356F1" w:rsidR="00433B96" w:rsidP="004A6D2F" w:rsidRDefault="00433B96" w14:paraId="0BA3FFA5" w14:textId="77777777"/>
    <w:sectPr w:rsidRPr="001356F1" w:rsidR="00433B96" w:rsidSect="00C62F9F">
      <w:headerReference w:type="first" r:id="rId10"/>
      <w:pgSz w:w="11906" w:h="16838" w:orient="portrait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B6C" w:rsidP="004A6D2F" w:rsidRDefault="00F50B6C" w14:paraId="333DBFD8" w14:textId="77777777">
      <w:r>
        <w:separator/>
      </w:r>
    </w:p>
  </w:endnote>
  <w:endnote w:type="continuationSeparator" w:id="0">
    <w:p w:rsidR="00F50B6C" w:rsidP="004A6D2F" w:rsidRDefault="00F50B6C" w14:paraId="0020BC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B6C" w:rsidP="004A6D2F" w:rsidRDefault="00F50B6C" w14:paraId="6E8DC64A" w14:textId="77777777">
      <w:r>
        <w:separator/>
      </w:r>
    </w:p>
  </w:footnote>
  <w:footnote w:type="continuationSeparator" w:id="0">
    <w:p w:rsidR="00F50B6C" w:rsidP="004A6D2F" w:rsidRDefault="00F50B6C" w14:paraId="3457E1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061" w:rsidP="00D5547E" w:rsidRDefault="00042061" w14:paraId="363D6BC4" w14:textId="0357AB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ABA5FD8"/>
    <w:multiLevelType w:val="multilevel"/>
    <w:tmpl w:val="43D6D2FA"/>
    <w:numStyleLink w:val="StyleBulletedSymbolsymbolLeft063cmHanging063cm"/>
  </w:abstractNum>
  <w:abstractNum w:abstractNumId="2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A22831"/>
    <w:multiLevelType w:val="multilevel"/>
    <w:tmpl w:val="43D6D2FA"/>
    <w:numStyleLink w:val="StyleBulletedSymbolsymbolLeft063cmHanging063cm"/>
  </w:abstractNum>
  <w:abstractNum w:abstractNumId="2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abstractNum w:abstractNumId="34" w15:restartNumberingAfterBreak="0">
    <w:nsid w:val="7AFC6A3D"/>
    <w:multiLevelType w:val="hybridMultilevel"/>
    <w:tmpl w:val="906E42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69941">
    <w:abstractNumId w:val="25"/>
  </w:num>
  <w:num w:numId="2" w16cid:durableId="650015674">
    <w:abstractNumId w:val="31"/>
  </w:num>
  <w:num w:numId="3" w16cid:durableId="1826244131">
    <w:abstractNumId w:val="22"/>
  </w:num>
  <w:num w:numId="4" w16cid:durableId="1827209403">
    <w:abstractNumId w:val="18"/>
  </w:num>
  <w:num w:numId="5" w16cid:durableId="738357614">
    <w:abstractNumId w:val="27"/>
  </w:num>
  <w:num w:numId="6" w16cid:durableId="1723750605">
    <w:abstractNumId w:val="32"/>
  </w:num>
  <w:num w:numId="7" w16cid:durableId="107749210">
    <w:abstractNumId w:val="21"/>
  </w:num>
  <w:num w:numId="8" w16cid:durableId="129715937">
    <w:abstractNumId w:val="19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4"/>
  </w:num>
  <w:num w:numId="12" w16cid:durableId="1176459077">
    <w:abstractNumId w:val="23"/>
  </w:num>
  <w:num w:numId="13" w16cid:durableId="878275066">
    <w:abstractNumId w:val="10"/>
  </w:num>
  <w:num w:numId="14" w16cid:durableId="1493523245">
    <w:abstractNumId w:val="33"/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6"/>
  </w:num>
  <w:num w:numId="18" w16cid:durableId="896671823">
    <w:abstractNumId w:val="12"/>
  </w:num>
  <w:num w:numId="19" w16cid:durableId="716011800">
    <w:abstractNumId w:val="28"/>
  </w:num>
  <w:num w:numId="20" w16cid:durableId="1915239324">
    <w:abstractNumId w:val="17"/>
  </w:num>
  <w:num w:numId="21" w16cid:durableId="8803189">
    <w:abstractNumId w:val="20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473909381">
    <w:abstractNumId w:val="3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1232085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828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098920">
    <w:abstractNumId w:val="29"/>
  </w:num>
  <w:num w:numId="38" w16cid:durableId="43649770">
    <w:abstractNumId w:val="34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2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 w:val="false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03C66"/>
    <w:rsid w:val="000100D0"/>
    <w:rsid w:val="000117D4"/>
    <w:rsid w:val="0001583A"/>
    <w:rsid w:val="00017AAA"/>
    <w:rsid w:val="00033448"/>
    <w:rsid w:val="00040A80"/>
    <w:rsid w:val="00040EEB"/>
    <w:rsid w:val="00042061"/>
    <w:rsid w:val="00045F8B"/>
    <w:rsid w:val="00046D2B"/>
    <w:rsid w:val="0004751D"/>
    <w:rsid w:val="000501C6"/>
    <w:rsid w:val="00056263"/>
    <w:rsid w:val="0006077F"/>
    <w:rsid w:val="00064D8A"/>
    <w:rsid w:val="00064F82"/>
    <w:rsid w:val="00066510"/>
    <w:rsid w:val="00073E88"/>
    <w:rsid w:val="0007415B"/>
    <w:rsid w:val="00075EFE"/>
    <w:rsid w:val="00077523"/>
    <w:rsid w:val="000801D6"/>
    <w:rsid w:val="00091364"/>
    <w:rsid w:val="00091E45"/>
    <w:rsid w:val="00093EB9"/>
    <w:rsid w:val="0009526B"/>
    <w:rsid w:val="000A7171"/>
    <w:rsid w:val="000A77E5"/>
    <w:rsid w:val="000B24FA"/>
    <w:rsid w:val="000B3DAD"/>
    <w:rsid w:val="000C089F"/>
    <w:rsid w:val="000C206C"/>
    <w:rsid w:val="000C3928"/>
    <w:rsid w:val="000C5E8E"/>
    <w:rsid w:val="000E1DD8"/>
    <w:rsid w:val="000E2590"/>
    <w:rsid w:val="000E36C1"/>
    <w:rsid w:val="000E3930"/>
    <w:rsid w:val="000F3132"/>
    <w:rsid w:val="000F4751"/>
    <w:rsid w:val="000F4D13"/>
    <w:rsid w:val="00101DA7"/>
    <w:rsid w:val="0010524C"/>
    <w:rsid w:val="00111843"/>
    <w:rsid w:val="00111FB1"/>
    <w:rsid w:val="00113418"/>
    <w:rsid w:val="001145E7"/>
    <w:rsid w:val="001158D2"/>
    <w:rsid w:val="00125DDB"/>
    <w:rsid w:val="001313CF"/>
    <w:rsid w:val="001356F1"/>
    <w:rsid w:val="00136994"/>
    <w:rsid w:val="0014128E"/>
    <w:rsid w:val="00141B95"/>
    <w:rsid w:val="00151888"/>
    <w:rsid w:val="00153543"/>
    <w:rsid w:val="00170A2D"/>
    <w:rsid w:val="001808BC"/>
    <w:rsid w:val="00182B81"/>
    <w:rsid w:val="00182EB9"/>
    <w:rsid w:val="001857EA"/>
    <w:rsid w:val="0018619D"/>
    <w:rsid w:val="00186FA7"/>
    <w:rsid w:val="001901DA"/>
    <w:rsid w:val="001A011E"/>
    <w:rsid w:val="001A066A"/>
    <w:rsid w:val="001A132F"/>
    <w:rsid w:val="001A13E6"/>
    <w:rsid w:val="001A5731"/>
    <w:rsid w:val="001B03FE"/>
    <w:rsid w:val="001B42C3"/>
    <w:rsid w:val="001C1EBB"/>
    <w:rsid w:val="001C3EA5"/>
    <w:rsid w:val="001C5D5E"/>
    <w:rsid w:val="001D2B15"/>
    <w:rsid w:val="001D678D"/>
    <w:rsid w:val="001E03F8"/>
    <w:rsid w:val="001E3376"/>
    <w:rsid w:val="001F4FDE"/>
    <w:rsid w:val="00202224"/>
    <w:rsid w:val="002060F3"/>
    <w:rsid w:val="002069B3"/>
    <w:rsid w:val="0021457E"/>
    <w:rsid w:val="002150F2"/>
    <w:rsid w:val="002305C3"/>
    <w:rsid w:val="002329CF"/>
    <w:rsid w:val="00232F5B"/>
    <w:rsid w:val="00247C29"/>
    <w:rsid w:val="00250315"/>
    <w:rsid w:val="00251B5A"/>
    <w:rsid w:val="00260467"/>
    <w:rsid w:val="0026128A"/>
    <w:rsid w:val="00263EA3"/>
    <w:rsid w:val="00271CD2"/>
    <w:rsid w:val="00284F85"/>
    <w:rsid w:val="00287714"/>
    <w:rsid w:val="00287A71"/>
    <w:rsid w:val="00290915"/>
    <w:rsid w:val="0029224A"/>
    <w:rsid w:val="002A22E2"/>
    <w:rsid w:val="002B6120"/>
    <w:rsid w:val="002C2BD5"/>
    <w:rsid w:val="002C64F7"/>
    <w:rsid w:val="002C6F18"/>
    <w:rsid w:val="002D187D"/>
    <w:rsid w:val="002F3562"/>
    <w:rsid w:val="002F41F2"/>
    <w:rsid w:val="003005CC"/>
    <w:rsid w:val="00301BF3"/>
    <w:rsid w:val="0030208D"/>
    <w:rsid w:val="00312C1F"/>
    <w:rsid w:val="003205EA"/>
    <w:rsid w:val="00323418"/>
    <w:rsid w:val="003324A9"/>
    <w:rsid w:val="003357BF"/>
    <w:rsid w:val="00364FAD"/>
    <w:rsid w:val="0036738F"/>
    <w:rsid w:val="0036759C"/>
    <w:rsid w:val="00367AE5"/>
    <w:rsid w:val="00367D71"/>
    <w:rsid w:val="0038150A"/>
    <w:rsid w:val="0038253F"/>
    <w:rsid w:val="00384564"/>
    <w:rsid w:val="003866DF"/>
    <w:rsid w:val="003930C5"/>
    <w:rsid w:val="003956ED"/>
    <w:rsid w:val="003B1343"/>
    <w:rsid w:val="003B6E75"/>
    <w:rsid w:val="003B73B7"/>
    <w:rsid w:val="003B7DA1"/>
    <w:rsid w:val="003D0379"/>
    <w:rsid w:val="003D2574"/>
    <w:rsid w:val="003D4C59"/>
    <w:rsid w:val="003D7406"/>
    <w:rsid w:val="003E6E7C"/>
    <w:rsid w:val="003F0302"/>
    <w:rsid w:val="003F18BD"/>
    <w:rsid w:val="003F4267"/>
    <w:rsid w:val="003F5E70"/>
    <w:rsid w:val="00404032"/>
    <w:rsid w:val="00406B30"/>
    <w:rsid w:val="0040736F"/>
    <w:rsid w:val="004076F4"/>
    <w:rsid w:val="0040792B"/>
    <w:rsid w:val="004100A8"/>
    <w:rsid w:val="00412C1F"/>
    <w:rsid w:val="004130CC"/>
    <w:rsid w:val="0041712A"/>
    <w:rsid w:val="00417649"/>
    <w:rsid w:val="00421CB2"/>
    <w:rsid w:val="0042683F"/>
    <w:rsid w:val="004268B9"/>
    <w:rsid w:val="00433B96"/>
    <w:rsid w:val="004440F1"/>
    <w:rsid w:val="00444232"/>
    <w:rsid w:val="004456DD"/>
    <w:rsid w:val="00446CDF"/>
    <w:rsid w:val="004521B7"/>
    <w:rsid w:val="00462AB5"/>
    <w:rsid w:val="00463D66"/>
    <w:rsid w:val="00465EAF"/>
    <w:rsid w:val="00471953"/>
    <w:rsid w:val="004738C5"/>
    <w:rsid w:val="00480A12"/>
    <w:rsid w:val="00484C02"/>
    <w:rsid w:val="00486907"/>
    <w:rsid w:val="004869F4"/>
    <w:rsid w:val="00491046"/>
    <w:rsid w:val="004A2AC7"/>
    <w:rsid w:val="004A6D2F"/>
    <w:rsid w:val="004B48EE"/>
    <w:rsid w:val="004C2887"/>
    <w:rsid w:val="004C3C80"/>
    <w:rsid w:val="004C4365"/>
    <w:rsid w:val="004C7058"/>
    <w:rsid w:val="004D2626"/>
    <w:rsid w:val="004D6E26"/>
    <w:rsid w:val="004D77D3"/>
    <w:rsid w:val="004E2959"/>
    <w:rsid w:val="004E413C"/>
    <w:rsid w:val="004E5CD6"/>
    <w:rsid w:val="004E7DF6"/>
    <w:rsid w:val="004F1DE2"/>
    <w:rsid w:val="004F20EF"/>
    <w:rsid w:val="0050321C"/>
    <w:rsid w:val="0050356E"/>
    <w:rsid w:val="0053421A"/>
    <w:rsid w:val="005409C5"/>
    <w:rsid w:val="0054712D"/>
    <w:rsid w:val="00547EF6"/>
    <w:rsid w:val="005570B5"/>
    <w:rsid w:val="00562EAE"/>
    <w:rsid w:val="005672E0"/>
    <w:rsid w:val="00567E18"/>
    <w:rsid w:val="00570BF5"/>
    <w:rsid w:val="00572A2B"/>
    <w:rsid w:val="005740D5"/>
    <w:rsid w:val="00574E56"/>
    <w:rsid w:val="00575F5F"/>
    <w:rsid w:val="00581805"/>
    <w:rsid w:val="00585F76"/>
    <w:rsid w:val="0058699B"/>
    <w:rsid w:val="005A34E4"/>
    <w:rsid w:val="005A5EE9"/>
    <w:rsid w:val="005B17F2"/>
    <w:rsid w:val="005B2EE3"/>
    <w:rsid w:val="005B7FB0"/>
    <w:rsid w:val="005C1AC0"/>
    <w:rsid w:val="005C29F1"/>
    <w:rsid w:val="005C35A5"/>
    <w:rsid w:val="005C577C"/>
    <w:rsid w:val="005D02DF"/>
    <w:rsid w:val="005D0621"/>
    <w:rsid w:val="005D1E27"/>
    <w:rsid w:val="005D2A3E"/>
    <w:rsid w:val="005E022E"/>
    <w:rsid w:val="005E5215"/>
    <w:rsid w:val="005F2FD5"/>
    <w:rsid w:val="005F7F7E"/>
    <w:rsid w:val="006036F2"/>
    <w:rsid w:val="00604587"/>
    <w:rsid w:val="00606535"/>
    <w:rsid w:val="00614693"/>
    <w:rsid w:val="00623C2F"/>
    <w:rsid w:val="006317D5"/>
    <w:rsid w:val="00631CFB"/>
    <w:rsid w:val="00633578"/>
    <w:rsid w:val="00637068"/>
    <w:rsid w:val="006431CC"/>
    <w:rsid w:val="00650811"/>
    <w:rsid w:val="006555D6"/>
    <w:rsid w:val="00661D3E"/>
    <w:rsid w:val="00662AF0"/>
    <w:rsid w:val="006651AC"/>
    <w:rsid w:val="006844AF"/>
    <w:rsid w:val="00692627"/>
    <w:rsid w:val="00692880"/>
    <w:rsid w:val="006969E7"/>
    <w:rsid w:val="006A3643"/>
    <w:rsid w:val="006A637A"/>
    <w:rsid w:val="006B0750"/>
    <w:rsid w:val="006B4EF1"/>
    <w:rsid w:val="006C2A29"/>
    <w:rsid w:val="006C64CF"/>
    <w:rsid w:val="006D17B1"/>
    <w:rsid w:val="006D4752"/>
    <w:rsid w:val="006D708A"/>
    <w:rsid w:val="006E0D86"/>
    <w:rsid w:val="006E14C1"/>
    <w:rsid w:val="006F0292"/>
    <w:rsid w:val="006F27FA"/>
    <w:rsid w:val="006F416B"/>
    <w:rsid w:val="006F4219"/>
    <w:rsid w:val="006F519B"/>
    <w:rsid w:val="006F69DD"/>
    <w:rsid w:val="007057A2"/>
    <w:rsid w:val="00713675"/>
    <w:rsid w:val="00715823"/>
    <w:rsid w:val="007240BE"/>
    <w:rsid w:val="00727B92"/>
    <w:rsid w:val="00737B93"/>
    <w:rsid w:val="00744594"/>
    <w:rsid w:val="007449F4"/>
    <w:rsid w:val="00745BF0"/>
    <w:rsid w:val="00747A24"/>
    <w:rsid w:val="00750DE6"/>
    <w:rsid w:val="007521B8"/>
    <w:rsid w:val="0076095C"/>
    <w:rsid w:val="007615FE"/>
    <w:rsid w:val="0076655C"/>
    <w:rsid w:val="007742DC"/>
    <w:rsid w:val="00791437"/>
    <w:rsid w:val="00794451"/>
    <w:rsid w:val="00797B68"/>
    <w:rsid w:val="007A16FD"/>
    <w:rsid w:val="007A6CEE"/>
    <w:rsid w:val="007A7F7A"/>
    <w:rsid w:val="007B0C2C"/>
    <w:rsid w:val="007B278E"/>
    <w:rsid w:val="007B7286"/>
    <w:rsid w:val="007C5C23"/>
    <w:rsid w:val="007D0336"/>
    <w:rsid w:val="007E00D5"/>
    <w:rsid w:val="007E0224"/>
    <w:rsid w:val="007E13F3"/>
    <w:rsid w:val="007E2A26"/>
    <w:rsid w:val="007F2348"/>
    <w:rsid w:val="007F5D57"/>
    <w:rsid w:val="00803F07"/>
    <w:rsid w:val="00805249"/>
    <w:rsid w:val="0080749A"/>
    <w:rsid w:val="0081457B"/>
    <w:rsid w:val="0082014E"/>
    <w:rsid w:val="00821FB8"/>
    <w:rsid w:val="00822ACD"/>
    <w:rsid w:val="00831D07"/>
    <w:rsid w:val="00832C5D"/>
    <w:rsid w:val="008358A1"/>
    <w:rsid w:val="00840BC3"/>
    <w:rsid w:val="008467C2"/>
    <w:rsid w:val="008479E4"/>
    <w:rsid w:val="00852276"/>
    <w:rsid w:val="0085542A"/>
    <w:rsid w:val="00855C66"/>
    <w:rsid w:val="00857DD2"/>
    <w:rsid w:val="00871EE4"/>
    <w:rsid w:val="008722C1"/>
    <w:rsid w:val="008842F8"/>
    <w:rsid w:val="0088465A"/>
    <w:rsid w:val="00887003"/>
    <w:rsid w:val="008970EC"/>
    <w:rsid w:val="008A253E"/>
    <w:rsid w:val="008B293F"/>
    <w:rsid w:val="008B5AF0"/>
    <w:rsid w:val="008B7371"/>
    <w:rsid w:val="008B7447"/>
    <w:rsid w:val="008D2BB9"/>
    <w:rsid w:val="008D3DDB"/>
    <w:rsid w:val="008F178C"/>
    <w:rsid w:val="008F573F"/>
    <w:rsid w:val="009003EE"/>
    <w:rsid w:val="009034EC"/>
    <w:rsid w:val="009065F6"/>
    <w:rsid w:val="00906ED1"/>
    <w:rsid w:val="00907E5C"/>
    <w:rsid w:val="00913535"/>
    <w:rsid w:val="00916287"/>
    <w:rsid w:val="00917810"/>
    <w:rsid w:val="009250FA"/>
    <w:rsid w:val="00927CD8"/>
    <w:rsid w:val="0093067A"/>
    <w:rsid w:val="00933DE1"/>
    <w:rsid w:val="00941C60"/>
    <w:rsid w:val="00943255"/>
    <w:rsid w:val="00946FA6"/>
    <w:rsid w:val="00956068"/>
    <w:rsid w:val="00957738"/>
    <w:rsid w:val="00960262"/>
    <w:rsid w:val="00963458"/>
    <w:rsid w:val="00966D42"/>
    <w:rsid w:val="00971689"/>
    <w:rsid w:val="00973E90"/>
    <w:rsid w:val="00975560"/>
    <w:rsid w:val="00975B07"/>
    <w:rsid w:val="00980B4A"/>
    <w:rsid w:val="00990ADC"/>
    <w:rsid w:val="00992FAA"/>
    <w:rsid w:val="00994323"/>
    <w:rsid w:val="00995C3A"/>
    <w:rsid w:val="009A523D"/>
    <w:rsid w:val="009B750B"/>
    <w:rsid w:val="009C0A1A"/>
    <w:rsid w:val="009C11A9"/>
    <w:rsid w:val="009C30AC"/>
    <w:rsid w:val="009C3647"/>
    <w:rsid w:val="009C3FAF"/>
    <w:rsid w:val="009E3D0A"/>
    <w:rsid w:val="009E51FC"/>
    <w:rsid w:val="009F1D28"/>
    <w:rsid w:val="009F39C4"/>
    <w:rsid w:val="009F7618"/>
    <w:rsid w:val="00A04D23"/>
    <w:rsid w:val="00A06766"/>
    <w:rsid w:val="00A10449"/>
    <w:rsid w:val="00A13765"/>
    <w:rsid w:val="00A149A4"/>
    <w:rsid w:val="00A14F2F"/>
    <w:rsid w:val="00A21B12"/>
    <w:rsid w:val="00A23F80"/>
    <w:rsid w:val="00A46E98"/>
    <w:rsid w:val="00A52FC9"/>
    <w:rsid w:val="00A5503D"/>
    <w:rsid w:val="00A5673B"/>
    <w:rsid w:val="00A6352B"/>
    <w:rsid w:val="00A660E5"/>
    <w:rsid w:val="00A701B5"/>
    <w:rsid w:val="00A714BB"/>
    <w:rsid w:val="00A76186"/>
    <w:rsid w:val="00A8649A"/>
    <w:rsid w:val="00A92D8F"/>
    <w:rsid w:val="00A965F6"/>
    <w:rsid w:val="00AA7BE9"/>
    <w:rsid w:val="00AB2988"/>
    <w:rsid w:val="00AB4E01"/>
    <w:rsid w:val="00AB7999"/>
    <w:rsid w:val="00AC0431"/>
    <w:rsid w:val="00AD3292"/>
    <w:rsid w:val="00AD3AEF"/>
    <w:rsid w:val="00AE5CA4"/>
    <w:rsid w:val="00AE7AF0"/>
    <w:rsid w:val="00B255D1"/>
    <w:rsid w:val="00B26A0E"/>
    <w:rsid w:val="00B30BBC"/>
    <w:rsid w:val="00B426DD"/>
    <w:rsid w:val="00B500CA"/>
    <w:rsid w:val="00B52A24"/>
    <w:rsid w:val="00B54E0A"/>
    <w:rsid w:val="00B64938"/>
    <w:rsid w:val="00B7140A"/>
    <w:rsid w:val="00B76832"/>
    <w:rsid w:val="00B775CC"/>
    <w:rsid w:val="00B83893"/>
    <w:rsid w:val="00B86314"/>
    <w:rsid w:val="00B94AB4"/>
    <w:rsid w:val="00B969CD"/>
    <w:rsid w:val="00BA1C2E"/>
    <w:rsid w:val="00BA36CB"/>
    <w:rsid w:val="00BC200B"/>
    <w:rsid w:val="00BC3890"/>
    <w:rsid w:val="00BC4756"/>
    <w:rsid w:val="00BC65EE"/>
    <w:rsid w:val="00BC69A4"/>
    <w:rsid w:val="00BC6B87"/>
    <w:rsid w:val="00BD4C71"/>
    <w:rsid w:val="00BD5705"/>
    <w:rsid w:val="00BE0680"/>
    <w:rsid w:val="00BE2F03"/>
    <w:rsid w:val="00BE305F"/>
    <w:rsid w:val="00BE537E"/>
    <w:rsid w:val="00BE7BA3"/>
    <w:rsid w:val="00BF0036"/>
    <w:rsid w:val="00BF228F"/>
    <w:rsid w:val="00BF24B3"/>
    <w:rsid w:val="00BF37C6"/>
    <w:rsid w:val="00BF5682"/>
    <w:rsid w:val="00BF5908"/>
    <w:rsid w:val="00BF7B09"/>
    <w:rsid w:val="00C017C6"/>
    <w:rsid w:val="00C06DA3"/>
    <w:rsid w:val="00C20A95"/>
    <w:rsid w:val="00C2692F"/>
    <w:rsid w:val="00C27232"/>
    <w:rsid w:val="00C313AF"/>
    <w:rsid w:val="00C3207C"/>
    <w:rsid w:val="00C33627"/>
    <w:rsid w:val="00C33A1C"/>
    <w:rsid w:val="00C362AB"/>
    <w:rsid w:val="00C400E1"/>
    <w:rsid w:val="00C41187"/>
    <w:rsid w:val="00C41E47"/>
    <w:rsid w:val="00C52FE8"/>
    <w:rsid w:val="00C540A9"/>
    <w:rsid w:val="00C62F9F"/>
    <w:rsid w:val="00C63C31"/>
    <w:rsid w:val="00C757A0"/>
    <w:rsid w:val="00C75DCC"/>
    <w:rsid w:val="00C760DE"/>
    <w:rsid w:val="00C82630"/>
    <w:rsid w:val="00C85B4E"/>
    <w:rsid w:val="00C907F7"/>
    <w:rsid w:val="00C9345E"/>
    <w:rsid w:val="00C938BD"/>
    <w:rsid w:val="00CA1BD2"/>
    <w:rsid w:val="00CA2103"/>
    <w:rsid w:val="00CB6B99"/>
    <w:rsid w:val="00CD3B63"/>
    <w:rsid w:val="00CE38FC"/>
    <w:rsid w:val="00CE4C87"/>
    <w:rsid w:val="00CE544A"/>
    <w:rsid w:val="00CE5BE4"/>
    <w:rsid w:val="00CF5A96"/>
    <w:rsid w:val="00CF63A8"/>
    <w:rsid w:val="00D06834"/>
    <w:rsid w:val="00D10383"/>
    <w:rsid w:val="00D11E1C"/>
    <w:rsid w:val="00D127F2"/>
    <w:rsid w:val="00D1531E"/>
    <w:rsid w:val="00D160B0"/>
    <w:rsid w:val="00D17F94"/>
    <w:rsid w:val="00D223FC"/>
    <w:rsid w:val="00D26D1E"/>
    <w:rsid w:val="00D270DC"/>
    <w:rsid w:val="00D30033"/>
    <w:rsid w:val="00D43165"/>
    <w:rsid w:val="00D474CF"/>
    <w:rsid w:val="00D5547E"/>
    <w:rsid w:val="00D57A1D"/>
    <w:rsid w:val="00D61042"/>
    <w:rsid w:val="00D64243"/>
    <w:rsid w:val="00D81DF8"/>
    <w:rsid w:val="00D869A1"/>
    <w:rsid w:val="00D87B0D"/>
    <w:rsid w:val="00D95B72"/>
    <w:rsid w:val="00DA413F"/>
    <w:rsid w:val="00DA4584"/>
    <w:rsid w:val="00DA4AFC"/>
    <w:rsid w:val="00DA614B"/>
    <w:rsid w:val="00DB0269"/>
    <w:rsid w:val="00DB070F"/>
    <w:rsid w:val="00DB4DCA"/>
    <w:rsid w:val="00DC3060"/>
    <w:rsid w:val="00DC366A"/>
    <w:rsid w:val="00DD4D05"/>
    <w:rsid w:val="00DE0FB2"/>
    <w:rsid w:val="00DE1949"/>
    <w:rsid w:val="00DE7034"/>
    <w:rsid w:val="00DF093E"/>
    <w:rsid w:val="00DF6A85"/>
    <w:rsid w:val="00E01F42"/>
    <w:rsid w:val="00E206D6"/>
    <w:rsid w:val="00E311CF"/>
    <w:rsid w:val="00E31B36"/>
    <w:rsid w:val="00E3366E"/>
    <w:rsid w:val="00E52086"/>
    <w:rsid w:val="00E543A6"/>
    <w:rsid w:val="00E5787C"/>
    <w:rsid w:val="00E60479"/>
    <w:rsid w:val="00E61D73"/>
    <w:rsid w:val="00E7032B"/>
    <w:rsid w:val="00E73684"/>
    <w:rsid w:val="00E75DE5"/>
    <w:rsid w:val="00E80386"/>
    <w:rsid w:val="00E809C9"/>
    <w:rsid w:val="00E818D6"/>
    <w:rsid w:val="00E82399"/>
    <w:rsid w:val="00E87F7A"/>
    <w:rsid w:val="00E96BD7"/>
    <w:rsid w:val="00EA0DB1"/>
    <w:rsid w:val="00EA0EE9"/>
    <w:rsid w:val="00EA48A2"/>
    <w:rsid w:val="00EA56A0"/>
    <w:rsid w:val="00EB25CF"/>
    <w:rsid w:val="00EC4A62"/>
    <w:rsid w:val="00ED05B0"/>
    <w:rsid w:val="00ED52CA"/>
    <w:rsid w:val="00ED5860"/>
    <w:rsid w:val="00EE1390"/>
    <w:rsid w:val="00EE35C9"/>
    <w:rsid w:val="00EE3B57"/>
    <w:rsid w:val="00EE7298"/>
    <w:rsid w:val="00EF33D4"/>
    <w:rsid w:val="00F00141"/>
    <w:rsid w:val="00F01F3B"/>
    <w:rsid w:val="00F04813"/>
    <w:rsid w:val="00F05ECA"/>
    <w:rsid w:val="00F12B50"/>
    <w:rsid w:val="00F1552E"/>
    <w:rsid w:val="00F21BDD"/>
    <w:rsid w:val="00F23E8B"/>
    <w:rsid w:val="00F33FB1"/>
    <w:rsid w:val="00F353E3"/>
    <w:rsid w:val="00F3566E"/>
    <w:rsid w:val="00F375FB"/>
    <w:rsid w:val="00F40451"/>
    <w:rsid w:val="00F41AC1"/>
    <w:rsid w:val="00F4367A"/>
    <w:rsid w:val="00F445B1"/>
    <w:rsid w:val="00F45CD4"/>
    <w:rsid w:val="00F47456"/>
    <w:rsid w:val="00F50B6C"/>
    <w:rsid w:val="00F543BB"/>
    <w:rsid w:val="00F66DCA"/>
    <w:rsid w:val="00F74F53"/>
    <w:rsid w:val="00F7606D"/>
    <w:rsid w:val="00F81670"/>
    <w:rsid w:val="00F82024"/>
    <w:rsid w:val="00F95BC9"/>
    <w:rsid w:val="00FA3A6C"/>
    <w:rsid w:val="00FA3DF7"/>
    <w:rsid w:val="00FA624C"/>
    <w:rsid w:val="00FA6F4A"/>
    <w:rsid w:val="00FC5C8C"/>
    <w:rsid w:val="00FC61CD"/>
    <w:rsid w:val="00FD0FAC"/>
    <w:rsid w:val="00FD1DFA"/>
    <w:rsid w:val="00FD3290"/>
    <w:rsid w:val="00FD4966"/>
    <w:rsid w:val="00FD57C4"/>
    <w:rsid w:val="00FE3298"/>
    <w:rsid w:val="00FE57DC"/>
    <w:rsid w:val="00FF2252"/>
    <w:rsid w:val="00FF54D7"/>
    <w:rsid w:val="0E1A4DC6"/>
    <w:rsid w:val="4B96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9224A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StyleBulletedSymbolsymbolLeft063cmHanging063cm" w:customStyle="1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styleId="HeaderChar" w:customStyle="1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styleId="Tableandfigurecaption" w:customStyle="1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styleId="StyleNumberedLeft0cmHanging075cm" w:customStyle="1">
    <w:name w:val="Style Numbered Left:  0 cm Hanging:  0.75 cm"/>
    <w:basedOn w:val="NoList"/>
    <w:rsid w:val="00E818D6"/>
    <w:pPr>
      <w:numPr>
        <w:numId w:val="13"/>
      </w:numPr>
    </w:pPr>
  </w:style>
  <w:style w:type="paragraph" w:styleId="Bulletpoints" w:customStyle="1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styleId="BulletpointsChar" w:customStyle="1">
    <w:name w:val="Bullet points Char"/>
    <w:link w:val="Bulletpoints"/>
    <w:rsid w:val="005570B5"/>
    <w:rPr>
      <w:color w:val="000000"/>
      <w:sz w:val="24"/>
      <w:szCs w:val="24"/>
    </w:rPr>
  </w:style>
  <w:style w:type="character" w:styleId="QuoteChar" w:customStyle="1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styleId="Firstpagetablebold" w:customStyle="1">
    <w:name w:val="First page table: bold"/>
    <w:qFormat/>
    <w:rsid w:val="005D1E27"/>
    <w:rPr>
      <w:rFonts w:ascii="Arial" w:hAnsi="Arial"/>
      <w:b/>
      <w:sz w:val="24"/>
    </w:rPr>
  </w:style>
  <w:style w:type="paragraph" w:styleId="bParagraphtext" w:customStyle="1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styleId="ListParagraphChar" w:customStyle="1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styleId="bParagraphtextChar" w:customStyle="1">
    <w:name w:val="bParagraph text Char"/>
    <w:link w:val="bParagraphtext"/>
    <w:rsid w:val="005570B5"/>
    <w:rPr>
      <w:color w:val="000000"/>
      <w:sz w:val="24"/>
      <w:szCs w:val="24"/>
    </w:rPr>
  </w:style>
  <w:style w:type="paragraph" w:styleId="Numberedlist" w:customStyle="1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styleId="Heading1Char" w:customStyle="1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styleId="NumberedlistChar" w:customStyle="1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A24"/>
    <w:rPr>
      <w:color w:val="605E5C"/>
      <w:shd w:val="clear" w:color="auto" w:fill="E1DFDD"/>
    </w:rPr>
  </w:style>
  <w:style w:type="character" w:styleId="FooterChar" w:customStyle="1">
    <w:name w:val="Footer Char"/>
    <w:aliases w:val="zzFooter Char"/>
    <w:basedOn w:val="DefaultParagraphFont"/>
    <w:link w:val="Footer"/>
    <w:rsid w:val="003E6E7C"/>
    <w:rPr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creyeslao@oxford.gov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</dc:creator>
  <keywords/>
  <lastModifiedBy>REYESLAO Celeste</lastModifiedBy>
  <revision>314</revision>
  <lastPrinted>2015-07-03T12:50:00.0000000Z</lastPrinted>
  <dcterms:created xsi:type="dcterms:W3CDTF">2024-09-18T13:56:00.0000000Z</dcterms:created>
  <dcterms:modified xsi:type="dcterms:W3CDTF">2025-01-16T11:33:06.0061402Z</dcterms:modified>
</coreProperties>
</file>